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20D" w:rsidRPr="00A805F1" w:rsidRDefault="00BD620D" w:rsidP="00A805F1">
      <w:pPr>
        <w:jc w:val="center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>Лекция 8</w:t>
      </w:r>
      <w:r w:rsidRPr="00A805F1">
        <w:rPr>
          <w:rFonts w:ascii="Times New Roman" w:hAnsi="Times New Roman" w:cs="Times New Roman"/>
          <w:sz w:val="28"/>
          <w:szCs w:val="28"/>
        </w:rPr>
        <w:t xml:space="preserve"> Система показателей оценки риска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   </w:t>
      </w:r>
      <w:r w:rsidR="00BD620D" w:rsidRPr="00A805F1">
        <w:rPr>
          <w:rFonts w:ascii="Times New Roman" w:hAnsi="Times New Roman" w:cs="Times New Roman"/>
          <w:sz w:val="28"/>
          <w:szCs w:val="28"/>
        </w:rPr>
        <w:t>Показатель риска является количественной мерой оценки результата принятого решения и характеризует долю потерь от ожидаемого дохода либо предпринимательских ресурсов. При выборе показателей обращают особое внимание на соотношение доходности и риска, они обычно должны изменяться в одном направлении. Показатели степени риска, как правило, взаимозависимы. Условия определенности означают достаточность информации о рисковой ситуации. Например, информация в виде бухгалтерского баланса, отчета о прибылях и убытках и пр.</w:t>
      </w:r>
    </w:p>
    <w:p w:rsidR="00A805F1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В этих условиях применяются абсолютные, относительные и средние показатели риска. Абсолютные показатели выражаются в стоимостной или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материальновещественной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форме, либо в составе </w:t>
      </w:r>
      <w:proofErr w:type="gramStart"/>
      <w:r w:rsidRPr="00A805F1">
        <w:rPr>
          <w:rFonts w:ascii="Times New Roman" w:hAnsi="Times New Roman" w:cs="Times New Roman"/>
          <w:sz w:val="28"/>
          <w:szCs w:val="28"/>
        </w:rPr>
        <w:t>балансовых отношений</w:t>
      </w:r>
      <w:proofErr w:type="gramEnd"/>
      <w:r w:rsidRPr="00A805F1">
        <w:rPr>
          <w:rFonts w:ascii="Times New Roman" w:hAnsi="Times New Roman" w:cs="Times New Roman"/>
          <w:sz w:val="28"/>
          <w:szCs w:val="28"/>
        </w:rPr>
        <w:t xml:space="preserve"> выражающих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финансовохозяйственное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состояние организации: ликвидность баланса, достаточность финансовых источников и пр. </w:t>
      </w:r>
    </w:p>
    <w:p w:rsidR="00A805F1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>Относительные показатели отражают результат сравнения возможных потерь с некоторой базой. В качестве базы могут использоваться: стоимость основных фондов и оборотных средств, планируемые и текущие затраты, капиталовложения, расчетный доход (прибыль).</w:t>
      </w:r>
    </w:p>
    <w:p w:rsidR="00A805F1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Средние показатели используются в качестве обобщающих, в них отражаются действующие причины, факторы риска и закономерности. </w:t>
      </w:r>
    </w:p>
    <w:p w:rsidR="00A805F1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Условиям частичной неопределенности соответствует информация о рисковой ситуации в виде частот появления рисковых событий. В данном случае риск рассматривается как вероятностная категория, и поэтому используются вероятностные и статистические показатели риска. </w:t>
      </w:r>
    </w:p>
    <w:p w:rsidR="00A805F1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Вероятностные показатели являются мерой наступления рискового события и его последствий. Они рассчитываются на основе частоты или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рискового события по располагаемому объему информации. </w:t>
      </w:r>
    </w:p>
    <w:p w:rsidR="00142A0F" w:rsidRDefault="00BD620D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>Статистические показатели характеризуют меру средних ожидаемых значений результатов деятельности и их возможных отклонений. Они являются параметрами законов распределения случайных исходов.</w:t>
      </w:r>
    </w:p>
    <w:p w:rsidR="00A805F1" w:rsidRDefault="00A805F1" w:rsidP="00A805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r w:rsidRPr="00A805F1">
        <w:rPr>
          <w:rFonts w:ascii="Times New Roman" w:hAnsi="Times New Roman" w:cs="Times New Roman"/>
          <w:b/>
          <w:sz w:val="28"/>
          <w:szCs w:val="28"/>
        </w:rPr>
        <w:t>Анализ целесообразности затрат.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05F1">
        <w:rPr>
          <w:rFonts w:ascii="Times New Roman" w:hAnsi="Times New Roman" w:cs="Times New Roman"/>
          <w:sz w:val="28"/>
          <w:szCs w:val="28"/>
        </w:rPr>
        <w:t xml:space="preserve"> В рыночных условиях финансовая деятельность в большинстве форм ее проявления неизбежно сопряжена с рискованными решениями, связанными с неопределенностью большинства факторов (обстоятельств) ее осуществления. В предпринимательской деятельности, в основном, принято объяснять риски интенсивностью использования «финансового и операционного (производственного) рычагов».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Если рискованность банковской деятельности составляют кредитные, процентные и валютные риски, в торговой - коммерческие (сбытовые,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конъюктурные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), то в производственной они дополняются техническими, снабженческими и операционными.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Своеобразие инвестиционной деятельности связано с аккумуляцией всех этих видов рисков в одной сфере предпринимательства. Инвестиционные </w:t>
      </w:r>
      <w:r w:rsidRPr="00A805F1">
        <w:rPr>
          <w:rFonts w:ascii="Times New Roman" w:hAnsi="Times New Roman" w:cs="Times New Roman"/>
          <w:sz w:val="28"/>
          <w:szCs w:val="28"/>
        </w:rPr>
        <w:lastRenderedPageBreak/>
        <w:t xml:space="preserve">проекты, содержащие комплексы технических, технологических, организационных, финансовых, кадровых и т.п. проектных решений, принимаемых в условиях неопределенности, представляют собой особый предмет инвестиционной деятельности. При этом инвестиционные проекты предполагают реализацию интересов (порой несовпадающих) его участников – инвесторов.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Следуя традиционной классификации финансовых рисков, риски проектов различаются по уровням: минимальные, средние, допустимые, критические катастрофические (неотвратимые).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05F1">
        <w:rPr>
          <w:rFonts w:ascii="Times New Roman" w:hAnsi="Times New Roman" w:cs="Times New Roman"/>
          <w:sz w:val="28"/>
          <w:szCs w:val="28"/>
        </w:rPr>
        <w:t>Aнaлиз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цeлecooбpaзнocти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зaтpaт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opиeнтиpoвaн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идeнтификaцию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потенциальных зон риска.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Пepepacxoд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зaтpaт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мoжeт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быть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вызвaн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oдним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чeтыpex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ocнoвныx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фaктopoв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иx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кoмбинaциeй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>: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пepвoнaчaльнoй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нeдooцeнкoй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cтoимocти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измeнeниeм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гpaниц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пpoeктиpoвaния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paзличиeм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пpoизвoдитeльнocти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yвeличeниeм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пepвoнaчaльнoй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cтoимocти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Эти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ocнoвныe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фaктopы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мoгyт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быть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дeтaлизиpoвaны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Ha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бaзe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типoвoгo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пepeчня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мoжнo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cocтaвить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пoдpoбный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кoнтpoльный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пepeчeнь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кoнкpeтнoгo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eгo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элeмeнтoв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Имeeтcя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вoзмoжнocть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cвecти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минимyмy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кaпитaл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пoдвepгaeмый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pиcкy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пyтeм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paзбивки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пpoцecca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yтвepждeния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accигнoвaний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cтaдии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oблacти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Cтaдии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yтвepждeния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дoлжны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быть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cвязaны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c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пpoeктными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фaзaми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ocнoвывaтьcя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дoпoлнитeльнoй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инфopмaции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мepe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eгo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paзpaбoтки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Ha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кaждoй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cтaдии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yтвepждeния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имeя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aнaлиз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пoдвepгaeмыx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pиcкy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cpeдcтв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инвecтop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мoжeт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пpинять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peшeниe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пpeкpaщeнии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инвecтиций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Статистический метод по определению риска проекта используется в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cиcтeмe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ПEPT для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вычиcлeния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oжидaeмoй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пpoдoлжитeльнocти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кaждoй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paбoты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пpoeктa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цeлoм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Cyть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этoгo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мeтoдa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зaключaeтcя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в том, что для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pacчeтa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вepoятнocтeй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вoзникнoвeния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пoтepь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aнaлизиpyютcя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вce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cтaтиcтичecкиe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дaнныe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кacaющиecя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peзyльтaтивнocти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ocyщecтвлeния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фиpмoй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paccмaтpивaeмыx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oпepaций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Практическое применение метода имитационного моделирования продемонстрировало широкие возможности его использования инвестиционном проектировании, особенно в условиях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неопределѐнности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и риска. Данный метод особенно удобен для практического применения тем, что удачно сочетается с другими экономико-статистическими методами, а также с теорией игр и другими методами исследования операций.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Практическое применение авторами данного метода показало, что зачастую он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даѐт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более оптимистичные оценки, чем другие методы, </w:t>
      </w:r>
      <w:proofErr w:type="gramStart"/>
      <w:r w:rsidRPr="00A805F1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A805F1">
        <w:rPr>
          <w:rFonts w:ascii="Times New Roman" w:hAnsi="Times New Roman" w:cs="Times New Roman"/>
          <w:sz w:val="28"/>
          <w:szCs w:val="28"/>
        </w:rPr>
        <w:t xml:space="preserve"> анализ сценариев, что, очевидно обусловлено перебором промежуточных вариантов. Многообразие ситуаций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неопределѐнности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делает возможным применение любого из описанных в книге методов в качестве инструмента анализа рисков. 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Однако, по мнению авторов, наиболее перспективными для практического использования являются методы сценарного анализа и </w:t>
      </w:r>
      <w:r w:rsidRPr="00A805F1">
        <w:rPr>
          <w:rFonts w:ascii="Times New Roman" w:hAnsi="Times New Roman" w:cs="Times New Roman"/>
          <w:sz w:val="28"/>
          <w:szCs w:val="28"/>
        </w:rPr>
        <w:lastRenderedPageBreak/>
        <w:t>имитационного моделирования, которые могут быть дополнены или интегрированы в другие методики.</w:t>
      </w:r>
    </w:p>
    <w:p w:rsid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Имитационное моделирование находит достаточно широкое применение в практической деятельности, однако в случае ограниченного количества наборов значений факторов более целесообразным представляется применение сценарного подхода (каждый набор значений факторов является сценарием реализации проекта).</w:t>
      </w:r>
    </w:p>
    <w:p w:rsidR="00B47CD2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Отметим, что метод сценариев, как правило,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даѐт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более пессимистичные оценки относительно риска инвестиционного проекта. </w:t>
      </w:r>
      <w:proofErr w:type="gramStart"/>
      <w:r w:rsidRPr="00A805F1">
        <w:rPr>
          <w:rFonts w:ascii="Times New Roman" w:hAnsi="Times New Roman" w:cs="Times New Roman"/>
          <w:sz w:val="28"/>
          <w:szCs w:val="28"/>
        </w:rPr>
        <w:t>В частности</w:t>
      </w:r>
      <w:proofErr w:type="gramEnd"/>
      <w:r w:rsidRPr="00A805F1">
        <w:rPr>
          <w:rFonts w:ascii="Times New Roman" w:hAnsi="Times New Roman" w:cs="Times New Roman"/>
          <w:sz w:val="28"/>
          <w:szCs w:val="28"/>
        </w:rPr>
        <w:t xml:space="preserve"> коэффициент вариации, </w:t>
      </w:r>
      <w:proofErr w:type="spellStart"/>
      <w:r w:rsidRPr="00A805F1">
        <w:rPr>
          <w:rFonts w:ascii="Times New Roman" w:hAnsi="Times New Roman" w:cs="Times New Roman"/>
          <w:sz w:val="28"/>
          <w:szCs w:val="28"/>
        </w:rPr>
        <w:t>определѐнный</w:t>
      </w:r>
      <w:proofErr w:type="spellEnd"/>
      <w:r w:rsidRPr="00A805F1">
        <w:rPr>
          <w:rFonts w:ascii="Times New Roman" w:hAnsi="Times New Roman" w:cs="Times New Roman"/>
          <w:sz w:val="28"/>
          <w:szCs w:val="28"/>
        </w:rPr>
        <w:t xml:space="preserve"> по результатам этого метода значительно больше, чем в случае с имитационным моделированием.</w:t>
      </w:r>
    </w:p>
    <w:p w:rsidR="00B47CD2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5F1">
        <w:rPr>
          <w:rFonts w:ascii="Times New Roman" w:hAnsi="Times New Roman" w:cs="Times New Roman"/>
          <w:sz w:val="28"/>
          <w:szCs w:val="28"/>
        </w:rPr>
        <w:t xml:space="preserve"> Рекомендуется использовать сценарный анализ только в тех случаях, когда количество сценариев конечно, а значения факторов дискретны. Если же количество сценариев очень велико, а значения факторов непрерывны, рекомендуется применять имитационное моделирование. </w:t>
      </w:r>
    </w:p>
    <w:p w:rsidR="00A805F1" w:rsidRPr="00A805F1" w:rsidRDefault="00A805F1" w:rsidP="00A805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805F1">
        <w:rPr>
          <w:rFonts w:ascii="Times New Roman" w:hAnsi="Times New Roman" w:cs="Times New Roman"/>
          <w:sz w:val="28"/>
          <w:szCs w:val="28"/>
        </w:rPr>
        <w:t>Следует отметить, что, используя сценарный анализ можно рассматривать не только три варианта (оптимистичный, средний пессимистичный), а значительно больше. При этом можно сочетать сценарный анализ с другими методами количественного анализа рисков, например, с методом дерева решений и анализом чувствительности.</w:t>
      </w:r>
    </w:p>
    <w:sectPr w:rsidR="00A805F1" w:rsidRPr="00A80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811"/>
    <w:rsid w:val="00142A0F"/>
    <w:rsid w:val="00143811"/>
    <w:rsid w:val="00A805F1"/>
    <w:rsid w:val="00B47CD2"/>
    <w:rsid w:val="00BD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4D970"/>
  <w15:chartTrackingRefBased/>
  <w15:docId w15:val="{A115DC45-996D-4CB1-B7F2-74E9A44BB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2020-12-23T17:13:00Z</dcterms:created>
  <dcterms:modified xsi:type="dcterms:W3CDTF">2020-12-23T17:23:00Z</dcterms:modified>
</cp:coreProperties>
</file>